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600" w:rsidRPr="00A62537" w:rsidRDefault="00C36600" w:rsidP="00C36600">
      <w:pPr>
        <w:pStyle w:val="ConsPlusNormal"/>
        <w:spacing w:before="300"/>
        <w:jc w:val="right"/>
        <w:rPr>
          <w:caps/>
        </w:rPr>
      </w:pPr>
      <w:r w:rsidRPr="00A62537">
        <w:rPr>
          <w:caps/>
        </w:rPr>
        <w:t>Утверждено</w:t>
      </w:r>
    </w:p>
    <w:p w:rsidR="00BC5318" w:rsidRPr="00A62537" w:rsidRDefault="00662396" w:rsidP="00662396">
      <w:pPr>
        <w:pStyle w:val="ConsPlusNormal"/>
        <w:jc w:val="right"/>
      </w:pPr>
      <w:r w:rsidRPr="00A62537">
        <w:t xml:space="preserve">Решением </w:t>
      </w:r>
      <w:r w:rsidR="00D03258" w:rsidRPr="00A62537">
        <w:t>Совета директоров</w:t>
      </w:r>
      <w:r w:rsidR="00BC5318" w:rsidRPr="00A62537">
        <w:t xml:space="preserve"> </w:t>
      </w:r>
    </w:p>
    <w:p w:rsidR="00C36600" w:rsidRPr="00A62537" w:rsidRDefault="00E04A93" w:rsidP="00BC5318">
      <w:pPr>
        <w:pStyle w:val="ConsPlusNormal"/>
        <w:jc w:val="right"/>
      </w:pPr>
      <w:r>
        <w:t>АО (</w:t>
      </w:r>
      <w:proofErr w:type="spellStart"/>
      <w:r w:rsidR="00C36600" w:rsidRPr="00A62537">
        <w:t>ПАО</w:t>
      </w:r>
      <w:proofErr w:type="spellEnd"/>
      <w:r>
        <w:t>)</w:t>
      </w:r>
      <w:r w:rsidR="00C36600" w:rsidRPr="00A62537">
        <w:t xml:space="preserve"> «________________»</w:t>
      </w:r>
    </w:p>
    <w:p w:rsidR="00C36600" w:rsidRPr="00A62537" w:rsidRDefault="00BC5318" w:rsidP="00C36600">
      <w:pPr>
        <w:pStyle w:val="ConsPlusNormal"/>
        <w:jc w:val="right"/>
      </w:pPr>
      <w:r w:rsidRPr="00A62537">
        <w:t>П</w:t>
      </w:r>
      <w:r w:rsidR="00C36600" w:rsidRPr="00A62537">
        <w:t xml:space="preserve">ротокол от «___» </w:t>
      </w:r>
      <w:r w:rsidRPr="00A62537">
        <w:t>__________ ___ г. N ___</w:t>
      </w:r>
    </w:p>
    <w:p w:rsidR="00662396" w:rsidRPr="00A62537" w:rsidRDefault="00662396" w:rsidP="00662396">
      <w:pPr>
        <w:pStyle w:val="ConsPlusNormal"/>
        <w:jc w:val="both"/>
      </w:pPr>
    </w:p>
    <w:p w:rsidR="00C36600" w:rsidRPr="00A62537" w:rsidRDefault="00C36600" w:rsidP="00662396">
      <w:pPr>
        <w:pStyle w:val="ConsPlusNormal"/>
        <w:jc w:val="both"/>
      </w:pPr>
    </w:p>
    <w:p w:rsidR="00C36600" w:rsidRPr="00A62537" w:rsidRDefault="00C36600" w:rsidP="00662396">
      <w:pPr>
        <w:pStyle w:val="ConsPlusNormal"/>
        <w:jc w:val="both"/>
      </w:pPr>
    </w:p>
    <w:p w:rsidR="00662396" w:rsidRPr="00A62537" w:rsidRDefault="005017C3" w:rsidP="00662396">
      <w:pPr>
        <w:pStyle w:val="ConsPlusNormal"/>
        <w:jc w:val="center"/>
        <w:rPr>
          <w:caps/>
        </w:rPr>
      </w:pPr>
      <w:r>
        <w:rPr>
          <w:caps/>
        </w:rPr>
        <w:t>положение</w:t>
      </w:r>
    </w:p>
    <w:p w:rsidR="00662396" w:rsidRPr="00A62537" w:rsidRDefault="008D1490" w:rsidP="005017C3">
      <w:pPr>
        <w:pStyle w:val="ConsPlusNormal"/>
        <w:jc w:val="center"/>
      </w:pPr>
      <w:r>
        <w:t>о</w:t>
      </w:r>
      <w:r w:rsidR="00E04A93">
        <w:t xml:space="preserve"> защите инсайдерской информации</w:t>
      </w:r>
    </w:p>
    <w:p w:rsidR="008D1490" w:rsidRDefault="00662396" w:rsidP="005017C3">
      <w:pPr>
        <w:pStyle w:val="ConsPlusNormal"/>
        <w:jc w:val="center"/>
      </w:pPr>
      <w:r w:rsidRPr="00A62537">
        <w:t xml:space="preserve">акционерного общества </w:t>
      </w:r>
      <w:r w:rsidR="008D1490">
        <w:t>(публичного акционерного общества)</w:t>
      </w:r>
    </w:p>
    <w:p w:rsidR="00423516" w:rsidRPr="00A62537" w:rsidRDefault="00662396" w:rsidP="005017C3">
      <w:pPr>
        <w:pStyle w:val="ConsPlusNormal"/>
        <w:jc w:val="center"/>
      </w:pPr>
      <w:r w:rsidRPr="00A62537">
        <w:t>«______________________»</w:t>
      </w:r>
    </w:p>
    <w:p w:rsidR="00662396" w:rsidRPr="00A62537" w:rsidRDefault="00662396" w:rsidP="00662396">
      <w:pPr>
        <w:pStyle w:val="ConsPlusNormal"/>
        <w:jc w:val="both"/>
      </w:pPr>
    </w:p>
    <w:p w:rsidR="00607FE7" w:rsidRPr="00A62537" w:rsidRDefault="00607FE7" w:rsidP="00662396">
      <w:pPr>
        <w:pStyle w:val="ConsPlusNormal"/>
        <w:ind w:firstLine="540"/>
        <w:jc w:val="both"/>
      </w:pPr>
    </w:p>
    <w:p w:rsidR="00607FE7" w:rsidRPr="00A62537" w:rsidRDefault="00607FE7" w:rsidP="00283A5D">
      <w:pPr>
        <w:pStyle w:val="ConsPlusNormal"/>
        <w:jc w:val="center"/>
        <w:outlineLvl w:val="0"/>
      </w:pPr>
      <w:r w:rsidRPr="00A62537">
        <w:t>1. ОБЩИЕ ПОЛОЖЕНИЯ</w:t>
      </w:r>
    </w:p>
    <w:p w:rsidR="00607FE7" w:rsidRPr="00A62537" w:rsidRDefault="00607FE7" w:rsidP="00607FE7">
      <w:pPr>
        <w:pStyle w:val="ConsPlusNormal"/>
        <w:ind w:firstLine="540"/>
        <w:jc w:val="center"/>
      </w:pPr>
    </w:p>
    <w:p w:rsidR="005017C3" w:rsidRDefault="00607FE7" w:rsidP="005017C3">
      <w:pPr>
        <w:pStyle w:val="a6"/>
        <w:spacing w:before="0" w:beforeAutospacing="0" w:after="0" w:afterAutospacing="0" w:line="288" w:lineRule="atLeast"/>
        <w:ind w:firstLine="540"/>
        <w:jc w:val="both"/>
      </w:pPr>
      <w:r w:rsidRPr="00A62537">
        <w:t xml:space="preserve">1.1. </w:t>
      </w:r>
      <w:r w:rsidR="00662396" w:rsidRPr="00A62537">
        <w:t>Настоящ</w:t>
      </w:r>
      <w:r w:rsidR="005017C3">
        <w:t xml:space="preserve">ее Положение </w:t>
      </w:r>
      <w:r w:rsidR="00E04A93">
        <w:t>о защите инсайдерской информации</w:t>
      </w:r>
      <w:r w:rsidR="005017C3">
        <w:t xml:space="preserve"> </w:t>
      </w:r>
      <w:r w:rsidR="00B9155A" w:rsidRPr="00A62537">
        <w:t>акционерного общества</w:t>
      </w:r>
      <w:r w:rsidR="008D1490">
        <w:t xml:space="preserve"> (публичного акционерного общества)</w:t>
      </w:r>
      <w:r w:rsidR="003D3463" w:rsidRPr="00A62537">
        <w:t> </w:t>
      </w:r>
      <w:r w:rsidR="00B9155A" w:rsidRPr="00A62537">
        <w:t>«______________»</w:t>
      </w:r>
      <w:r w:rsidR="00635892" w:rsidRPr="00A62537">
        <w:t xml:space="preserve"> </w:t>
      </w:r>
      <w:r w:rsidR="00662396" w:rsidRPr="00A62537">
        <w:t xml:space="preserve">(далее – Положение) </w:t>
      </w:r>
      <w:r w:rsidR="00B9155A" w:rsidRPr="00A62537">
        <w:t xml:space="preserve">является внутренним документом </w:t>
      </w:r>
      <w:r w:rsidR="00E04A93">
        <w:t>АО (</w:t>
      </w:r>
      <w:proofErr w:type="spellStart"/>
      <w:r w:rsidR="00B9155A" w:rsidRPr="00A62537">
        <w:t>ПАО</w:t>
      </w:r>
      <w:proofErr w:type="spellEnd"/>
      <w:r w:rsidR="00E04A93">
        <w:t>)</w:t>
      </w:r>
      <w:r w:rsidR="003D3463" w:rsidRPr="00A62537">
        <w:t> </w:t>
      </w:r>
      <w:r w:rsidR="00B9155A" w:rsidRPr="00A62537">
        <w:t>«</w:t>
      </w:r>
      <w:r w:rsidR="003D3463" w:rsidRPr="00A62537">
        <w:t>_________</w:t>
      </w:r>
      <w:r w:rsidR="00B9155A" w:rsidRPr="00A62537">
        <w:t xml:space="preserve">_____» (далее – Общество), </w:t>
      </w:r>
      <w:r w:rsidR="00E04A93">
        <w:t>регулирующим отношения, возникающие в Обществе в связи с использованием и защитой инсайдерской информации.</w:t>
      </w:r>
    </w:p>
    <w:p w:rsidR="00E04A93" w:rsidRPr="00E04A93" w:rsidRDefault="003D3463" w:rsidP="005275BD">
      <w:pPr>
        <w:pStyle w:val="a6"/>
        <w:spacing w:before="0" w:beforeAutospacing="0" w:after="0" w:afterAutospacing="0" w:line="288" w:lineRule="atLeast"/>
        <w:ind w:firstLine="540"/>
        <w:jc w:val="both"/>
      </w:pPr>
      <w:r w:rsidRPr="00A62537">
        <w:t xml:space="preserve">1.2. </w:t>
      </w:r>
      <w:r w:rsidR="00531DF9">
        <w:t>Положение разработано</w:t>
      </w:r>
      <w:r w:rsidRPr="00A62537">
        <w:t xml:space="preserve"> в соответствии с Федеральн</w:t>
      </w:r>
      <w:r w:rsidR="002939C5" w:rsidRPr="00A62537">
        <w:t>ым</w:t>
      </w:r>
      <w:r w:rsidR="00611627" w:rsidRPr="00A62537">
        <w:t xml:space="preserve"> закон</w:t>
      </w:r>
      <w:r w:rsidR="002939C5" w:rsidRPr="00A62537">
        <w:t>ом</w:t>
      </w:r>
      <w:r w:rsidRPr="00A62537">
        <w:t xml:space="preserve"> </w:t>
      </w:r>
      <w:r w:rsidR="00E04A93" w:rsidRPr="00E04A93">
        <w:t xml:space="preserve">от 27.07.2010 </w:t>
      </w:r>
      <w:r w:rsidR="008D1490">
        <w:t>№ </w:t>
      </w:r>
      <w:r w:rsidR="00E04A93" w:rsidRPr="00E04A93">
        <w:t>224-ФЗ</w:t>
      </w:r>
      <w:r w:rsidR="00E04A93">
        <w:t xml:space="preserve"> «</w:t>
      </w:r>
      <w:r w:rsidR="00E04A93" w:rsidRPr="00E04A93">
        <w:t>О противодействии неправомерному использованию инсайдерской информации и манипулированию рынком и о внесении изменений в отдельные законодате</w:t>
      </w:r>
      <w:r w:rsidR="00E04A93">
        <w:t xml:space="preserve">льные акты Российской Федерации» (далее – </w:t>
      </w:r>
      <w:r w:rsidR="005275BD">
        <w:t>З</w:t>
      </w:r>
      <w:r w:rsidR="00E04A93">
        <w:t>акон №224-ФЗ), нормативными актами Банка России</w:t>
      </w:r>
      <w:r w:rsidR="008D1490">
        <w:t xml:space="preserve"> (далее – законодательство о</w:t>
      </w:r>
      <w:r w:rsidR="008D1490" w:rsidRPr="00E04A93">
        <w:t xml:space="preserve"> противодействии неправомерному использованию инсайдерской информации и манипулированию рынком</w:t>
      </w:r>
      <w:r w:rsidR="008D1490">
        <w:t>)</w:t>
      </w:r>
      <w:r w:rsidR="00E04A93">
        <w:t xml:space="preserve">, Уставом и </w:t>
      </w:r>
      <w:r w:rsidR="005275BD">
        <w:t>внутренними документами Общества.</w:t>
      </w:r>
    </w:p>
    <w:p w:rsidR="00C9083C" w:rsidRDefault="00C9083C" w:rsidP="005275BD">
      <w:pPr>
        <w:pStyle w:val="ConsPlusNormal"/>
        <w:ind w:firstLine="540"/>
        <w:jc w:val="both"/>
      </w:pPr>
      <w:r>
        <w:t xml:space="preserve">1.3. Инсайдерская информация </w:t>
      </w:r>
      <w:r w:rsidR="008D1490">
        <w:t>–</w:t>
      </w:r>
      <w:r>
        <w:t xml:space="preserve"> точная и конкретная информация, которая не была распространена (в том числе сведения, составляющие коммерческую, служебную, банковскую тайну, тайну связи (в части информации о почтовых переводах денежных средств) и иную охраняемую законом тайну) и распространение которой может оказать существенное влияние на цены финансовых инструментов, иностранной валюты и (или) товаров</w:t>
      </w:r>
      <w:r w:rsidR="00456D75">
        <w:t>.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31DF9">
        <w:t xml:space="preserve">. </w:t>
      </w:r>
      <w:r w:rsidR="005275BD">
        <w:t xml:space="preserve">Для целей предотвращения, выявления и пресечения неправомерного использования инсайдерской информации Общество принимает следующие меры: 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275BD">
        <w:t xml:space="preserve">.1. разрабатывает и утверждает Собственный перечень инсайдерской информации Общества, составляемый в соответствии с требованиями </w:t>
      </w:r>
      <w:r w:rsidR="008D1490">
        <w:t>законодательства о</w:t>
      </w:r>
      <w:r w:rsidR="008D1490" w:rsidRPr="00E04A93">
        <w:t xml:space="preserve"> противодействии неправомерному использованию инсайдерской информации и манипулированию рынком</w:t>
      </w:r>
      <w:r w:rsidR="005275BD">
        <w:t xml:space="preserve">; 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275BD">
        <w:t xml:space="preserve">.2. ведет Список инсайдеров Общества и осуществляет его передачу организаторам торговли, через которые совершаются операции с финансовыми инструментами либо товарами Общества, в соответствии с требованиями </w:t>
      </w:r>
      <w:r w:rsidR="008D1490">
        <w:t>законодательства о</w:t>
      </w:r>
      <w:r w:rsidR="008D1490" w:rsidRPr="00E04A93">
        <w:t xml:space="preserve"> противодействии неправомерному использованию инсайдерской информации и манипулированию рынком</w:t>
      </w:r>
      <w:r w:rsidR="005275BD">
        <w:t xml:space="preserve">; 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275BD">
        <w:t xml:space="preserve">.3. предусматривает обязанность соблюдения инсайдерами Общества порядка использования инсайдерской информации Общества; 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275BD">
        <w:t xml:space="preserve">.4. применяет к лицам, нарушившим порядок использования инсайдерской информации Общества, предусмотренные меры ответственности, а также имеет право требования возмещения убытков, причиненных Обществу в результате нарушения указанными лицами порядка использования инсайдерской информации Общества; </w:t>
      </w:r>
    </w:p>
    <w:p w:rsidR="005275BD" w:rsidRDefault="00C9083C" w:rsidP="005275BD">
      <w:pPr>
        <w:pStyle w:val="ConsPlusNormal"/>
        <w:ind w:firstLine="540"/>
        <w:jc w:val="both"/>
      </w:pPr>
      <w:r>
        <w:t>1.4</w:t>
      </w:r>
      <w:r w:rsidR="005275BD">
        <w:t xml:space="preserve">.5. осуществляет иные действия, направленные на обеспечение порядка использования инсайдерской информации Общества и контроль за соблюдением </w:t>
      </w:r>
      <w:r w:rsidR="005275BD">
        <w:lastRenderedPageBreak/>
        <w:t xml:space="preserve">требований </w:t>
      </w:r>
      <w:r w:rsidR="008D1490">
        <w:t>законодательства о</w:t>
      </w:r>
      <w:r w:rsidR="008D1490" w:rsidRPr="00E04A93">
        <w:t xml:space="preserve"> противодействии неправомерному использованию инсайдерской информации и манипулированию рынком</w:t>
      </w:r>
      <w:r w:rsidR="008D1490">
        <w:t xml:space="preserve"> </w:t>
      </w:r>
      <w:r w:rsidR="005275BD">
        <w:t xml:space="preserve">и настоящего Положения; </w:t>
      </w:r>
    </w:p>
    <w:p w:rsidR="009D32E6" w:rsidRDefault="00C9083C" w:rsidP="005275BD">
      <w:pPr>
        <w:pStyle w:val="ConsPlusNormal"/>
        <w:ind w:firstLine="540"/>
        <w:jc w:val="both"/>
      </w:pPr>
      <w:r>
        <w:t>1.4</w:t>
      </w:r>
      <w:r w:rsidR="005275BD">
        <w:t>.6. вправе запрашивать у инсайдеров Общества, включенных в список инсайдеров Общества, информацию об осуществленных ими операциях с ценными бумагами и о заключении договоров, которые являются производными финансовыми инструментами и цена, которых зависит от таких ценных бумаг.</w:t>
      </w:r>
    </w:p>
    <w:p w:rsidR="00116744" w:rsidRDefault="00116744" w:rsidP="00116744">
      <w:pPr>
        <w:pStyle w:val="ConsPlusNormal"/>
        <w:ind w:firstLine="540"/>
        <w:jc w:val="both"/>
      </w:pPr>
    </w:p>
    <w:p w:rsidR="00DA2448" w:rsidRPr="00A62537" w:rsidRDefault="00DA2448" w:rsidP="00DF3B2A">
      <w:pPr>
        <w:pStyle w:val="ConsPlusNormal"/>
        <w:ind w:firstLine="284"/>
        <w:jc w:val="center"/>
        <w:outlineLvl w:val="0"/>
        <w:rPr>
          <w:caps/>
        </w:rPr>
      </w:pPr>
      <w:r w:rsidRPr="00A62537">
        <w:rPr>
          <w:caps/>
        </w:rPr>
        <w:t xml:space="preserve">2. </w:t>
      </w:r>
      <w:r w:rsidR="005275BD">
        <w:rPr>
          <w:caps/>
        </w:rPr>
        <w:t>ИНСАЙДЕРСКАЯ ИНФОРМАЦИЯ</w:t>
      </w:r>
      <w:r w:rsidR="00055459">
        <w:rPr>
          <w:caps/>
        </w:rPr>
        <w:t xml:space="preserve"> ОБЩЕСТВА</w:t>
      </w:r>
    </w:p>
    <w:p w:rsidR="00DA2448" w:rsidRPr="00A62537" w:rsidRDefault="00DA2448" w:rsidP="007C307D">
      <w:pPr>
        <w:pStyle w:val="ConsPlusNormal"/>
        <w:ind w:firstLine="540"/>
        <w:jc w:val="both"/>
      </w:pPr>
    </w:p>
    <w:p w:rsidR="005275BD" w:rsidRDefault="005275BD" w:rsidP="00116744">
      <w:pPr>
        <w:pStyle w:val="ConsPlusNormal"/>
        <w:ind w:firstLine="567"/>
        <w:jc w:val="both"/>
      </w:pPr>
      <w:r>
        <w:t xml:space="preserve">2.1. К инсайдерской информации Общества относится информация, исчерпывающий перечень которой утверждается нормативным актом Банка России и информация, определенная Обществом, как инсайдерская. </w:t>
      </w:r>
    </w:p>
    <w:p w:rsidR="005275BD" w:rsidRDefault="005275BD" w:rsidP="00116744">
      <w:pPr>
        <w:pStyle w:val="ConsPlusNormal"/>
        <w:ind w:firstLine="567"/>
        <w:jc w:val="both"/>
      </w:pPr>
      <w:r>
        <w:t xml:space="preserve">2.2. Сведения, не относящиеся к инсайдерской информации Общества: </w:t>
      </w:r>
    </w:p>
    <w:p w:rsidR="005275BD" w:rsidRDefault="005275BD" w:rsidP="00116744">
      <w:pPr>
        <w:pStyle w:val="ConsPlusNormal"/>
        <w:ind w:firstLine="567"/>
        <w:jc w:val="both"/>
      </w:pPr>
      <w:r>
        <w:t xml:space="preserve">2.2.1. сведения, ставшие доступными неограниченному кругу лиц, в том числе в результате их распространения; </w:t>
      </w:r>
    </w:p>
    <w:p w:rsidR="005275BD" w:rsidRDefault="005275BD" w:rsidP="00116744">
      <w:pPr>
        <w:pStyle w:val="ConsPlusNormal"/>
        <w:ind w:firstLine="567"/>
        <w:jc w:val="both"/>
      </w:pPr>
      <w:r>
        <w:t xml:space="preserve">2.2.2. осуществленные на основе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 товарами. </w:t>
      </w:r>
    </w:p>
    <w:p w:rsidR="005275BD" w:rsidRDefault="005275BD" w:rsidP="00116744">
      <w:pPr>
        <w:pStyle w:val="ConsPlusNormal"/>
        <w:ind w:firstLine="567"/>
        <w:jc w:val="both"/>
      </w:pPr>
      <w:r>
        <w:t>2.3. Собственный перечень инсайдерской информации Общества утверждается Генеральным директоров Общества.</w:t>
      </w:r>
    </w:p>
    <w:p w:rsidR="005275BD" w:rsidRDefault="005275BD" w:rsidP="00116744">
      <w:pPr>
        <w:pStyle w:val="ConsPlusNormal"/>
        <w:ind w:firstLine="567"/>
        <w:jc w:val="both"/>
      </w:pPr>
      <w:r>
        <w:t>2.4. Собственный перечень инсайдерской информации Общества подлежит раскрытию на официальном сайте Общества в информационно телекоммуникационной сети «Интернет» по адресу _________________.</w:t>
      </w:r>
    </w:p>
    <w:p w:rsidR="00055459" w:rsidRPr="00A62537" w:rsidRDefault="00055459" w:rsidP="005E4B58">
      <w:pPr>
        <w:pStyle w:val="ConsPlusNormal"/>
        <w:ind w:left="851"/>
        <w:jc w:val="both"/>
      </w:pPr>
    </w:p>
    <w:p w:rsidR="00C64916" w:rsidRPr="00A62537" w:rsidRDefault="00C64916" w:rsidP="00283A5D">
      <w:pPr>
        <w:pStyle w:val="ConsPlusNormal"/>
        <w:jc w:val="center"/>
        <w:outlineLvl w:val="0"/>
      </w:pPr>
      <w:r w:rsidRPr="00A62537">
        <w:t>3.</w:t>
      </w:r>
      <w:r w:rsidR="005316B1" w:rsidRPr="00A62537">
        <w:t xml:space="preserve"> </w:t>
      </w:r>
      <w:r w:rsidR="00C9083C">
        <w:t>ИНСАЙДЕРЫ</w:t>
      </w:r>
      <w:r w:rsidR="005316B1" w:rsidRPr="00A62537">
        <w:t xml:space="preserve"> ОБЩЕСТВА</w:t>
      </w:r>
    </w:p>
    <w:p w:rsidR="00C9083C" w:rsidRDefault="00C9083C" w:rsidP="00612329">
      <w:pPr>
        <w:pStyle w:val="ConsPlusNormal"/>
        <w:jc w:val="both"/>
      </w:pPr>
    </w:p>
    <w:p w:rsidR="00C9083C" w:rsidRDefault="00C9083C" w:rsidP="00456D75">
      <w:pPr>
        <w:pStyle w:val="ConsPlusNormal"/>
        <w:ind w:firstLine="567"/>
        <w:jc w:val="both"/>
      </w:pPr>
      <w:r>
        <w:t xml:space="preserve">3.1. К инсайдерам Общества относятся: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3.1.1. Лица, имеющие доступ к инсайдерской информации Общества на основании договоров, заключенных с Обществом, в том числе: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аудиторы (аудиторские организации);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оценщики (юридические лица, с которыми оценщики заключили трудовые договоры);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профессиональные участники рынка ценных бумаг;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кредитные организации;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страховые организации, иностранные страховые организации, имеющие право в соответствии с Законом Российской Федерации от 27.11.1992 № 4015-1 «Об организации страхового дела в Российской Федерации» осуществлять страховую деятельность на территории Российской Федерации; </w:t>
      </w:r>
    </w:p>
    <w:p w:rsidR="00C9083C" w:rsidRDefault="00C9083C" w:rsidP="00456D75">
      <w:pPr>
        <w:pStyle w:val="ConsPlusNormal"/>
        <w:ind w:firstLine="567"/>
        <w:jc w:val="both"/>
      </w:pPr>
      <w:r>
        <w:sym w:font="Symbol" w:char="F0B7"/>
      </w:r>
      <w:r>
        <w:t xml:space="preserve"> иностранные банки, осуществляющие деятельность на территории Российской Федерации через свои филиалы в соответствии с Федеральным законом «О банках и банковской деятельности»;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3.1.2. Члены Правления и Совета директоров Общества;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3.1.3. Генеральный директор (лицо, осуществляющее функции единоличного исполнительного органа Общества);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3.1.4. Члены Ревизионной комиссии Общества;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3.1.5. Информационные агентства, осуществляющие раскрытие или предоставление информации Общества;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3.1.6. Кредитные рейтинговые агентства, осуществляющие присвоение рейтингов Обществу, а также ценным бумагам Общества; </w:t>
      </w:r>
    </w:p>
    <w:p w:rsidR="00456D75" w:rsidRDefault="00C9083C" w:rsidP="00456D75">
      <w:pPr>
        <w:pStyle w:val="ConsPlusNormal"/>
        <w:ind w:firstLine="567"/>
        <w:jc w:val="both"/>
      </w:pPr>
      <w:r>
        <w:t>3.1.7. Физические лица, имеющие доступ к инсайдерской информации Общества на основании трудовых и (или) гражданско-правовых договоров, заключенных с Обществом.</w:t>
      </w:r>
    </w:p>
    <w:p w:rsidR="00C9083C" w:rsidRDefault="00C9083C" w:rsidP="00456D75">
      <w:pPr>
        <w:pStyle w:val="ConsPlusNormal"/>
        <w:ind w:firstLine="567"/>
        <w:jc w:val="both"/>
      </w:pPr>
      <w:r>
        <w:lastRenderedPageBreak/>
        <w:t xml:space="preserve">3.2. Лица, которые имеют право прямо или косвенно (через подконтрольных им лиц) распоряжаться не менее чем 25 (Двадцатью пятью) процентами голосов в высшем органе управления Общества, являются инсайдерами Общества, но не включаются в Список инсайдеров Общества.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3.3. Инсайдерам Общества запрещается использование инсайдерской информации Общества: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3.3.1. для осуществления операций с финансовыми инструментами, иностранной валютой и (или) товарами, которых касается инсайдерская информация Общества, за свой счет или за счет третьего лица, за исключением совершения операций в рамках исполнения обязательства по покупке или продаже финансовых инструментов, иностранной валюты и (или) товаров, срок исполнения которого наступил, если такое обязательство возникло в результате операции, совершенной до того, как лицу стала известна инсайдерская информация Общества;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3.3.2. путем передачи ее другому лицу, за исключением случаев передачи этой информации лицу, включенному в Список инсайдеров Общества, в связи с исполнением обязанностей, установленных федеральными законами, либо в связи с исполнением трудовых обязанностей или исполнением договора;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3.3.3. путем дачи рекомендаций третьим лицам, </w:t>
      </w:r>
      <w:proofErr w:type="spellStart"/>
      <w:r>
        <w:t>обязывания</w:t>
      </w:r>
      <w:proofErr w:type="spellEnd"/>
      <w:r>
        <w:t xml:space="preserve"> или побуждения их иным образом к приобретению или продаже финансовых инструментов, иностранной валюты и (или) товаров Общества.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3.4. Инсайдеры, включенные в Список инсайдеров Общества, обязаны: </w:t>
      </w:r>
    </w:p>
    <w:p w:rsidR="008D1490" w:rsidRDefault="00C9083C" w:rsidP="00456D75">
      <w:pPr>
        <w:pStyle w:val="ConsPlusNormal"/>
        <w:ind w:firstLine="567"/>
        <w:jc w:val="both"/>
      </w:pPr>
      <w:r>
        <w:t xml:space="preserve">3.4.1. на основании запросов Общества предоставить информацию об осуществленных ими операциях с ценными бумагами Общества и о заключении договоров, являющихся производными финансовыми инструментами, цена которых зависит от таких ценных бумаг;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3.4.2. не предоставлять, не распространять и без согласия Общества не использовать инсайдерскую информацию Общества; </w:t>
      </w:r>
    </w:p>
    <w:p w:rsidR="00C9083C" w:rsidRDefault="00C9083C" w:rsidP="00456D75">
      <w:pPr>
        <w:pStyle w:val="ConsPlusNormal"/>
        <w:ind w:firstLine="567"/>
        <w:jc w:val="both"/>
      </w:pPr>
      <w:r>
        <w:t xml:space="preserve">3.4.3. при исключении лица из Списка инсайдеров Общества передать Обществу имеющиеся материальные носители информации, содержащие инсайдерскую информацию Общества, а также уничтожить инсайдерскую информацию Общества, представленную инсайдеру Общества в электронном виде; </w:t>
      </w:r>
    </w:p>
    <w:p w:rsidR="00C9083C" w:rsidRDefault="00C9083C" w:rsidP="00456D75">
      <w:pPr>
        <w:pStyle w:val="ConsPlusNormal"/>
        <w:ind w:firstLine="567"/>
        <w:jc w:val="both"/>
      </w:pPr>
      <w:r>
        <w:t>3.4.4. инсайдер Общества</w:t>
      </w:r>
      <w:r w:rsidRPr="00E7439A">
        <w:rPr>
          <w:vertAlign w:val="superscript"/>
        </w:rPr>
        <w:footnoteReference w:id="1"/>
      </w:r>
      <w:r w:rsidRPr="00E7439A">
        <w:rPr>
          <w:vertAlign w:val="superscript"/>
        </w:rPr>
        <w:t xml:space="preserve"> </w:t>
      </w:r>
      <w:r>
        <w:t xml:space="preserve">обязан уведомить связанных лиц о закрытых периодах и о порядке совершения операций с финансовыми инструментами Общества, установленных настоящим Положением. </w:t>
      </w:r>
    </w:p>
    <w:p w:rsidR="00C64916" w:rsidRPr="00A62537" w:rsidRDefault="00C9083C" w:rsidP="00456D75">
      <w:pPr>
        <w:pStyle w:val="ConsPlusNormal"/>
        <w:ind w:firstLine="567"/>
        <w:jc w:val="both"/>
      </w:pPr>
      <w:r>
        <w:t>3.5. Обязательства инсайдеров Общества в отношении инсайдерской информации Общества прекращаются в момент раскрытия соответствующей инсайдерской информации Общества в порядке, предусмотренном нормативными актами Банка России и локальными нормативными актами Общества.</w:t>
      </w:r>
    </w:p>
    <w:p w:rsidR="005E4B58" w:rsidRPr="00A62537" w:rsidRDefault="005E4B58" w:rsidP="00612329">
      <w:pPr>
        <w:pStyle w:val="ConsPlusNormal"/>
        <w:jc w:val="both"/>
      </w:pPr>
    </w:p>
    <w:p w:rsidR="007741B4" w:rsidRPr="00A62537" w:rsidRDefault="000F7B8D" w:rsidP="00283A5D">
      <w:pPr>
        <w:pStyle w:val="ConsPlusNormal"/>
        <w:jc w:val="center"/>
        <w:outlineLvl w:val="0"/>
      </w:pPr>
      <w:r w:rsidRPr="00A62537">
        <w:t>4</w:t>
      </w:r>
      <w:r w:rsidR="007741B4" w:rsidRPr="00A62537">
        <w:t xml:space="preserve">. </w:t>
      </w:r>
      <w:r w:rsidR="00C9083C">
        <w:t>ПОРЯДОК СОСТАВЛЕНИЯ И ВЕДЕНИЯ СПИСКА ИНСАЙДЕРОВ ОБЩЕСТВА</w:t>
      </w:r>
    </w:p>
    <w:p w:rsidR="00C23C11" w:rsidRDefault="00C23C11" w:rsidP="00612329">
      <w:pPr>
        <w:pStyle w:val="ConsPlusNormal"/>
        <w:jc w:val="both"/>
      </w:pPr>
    </w:p>
    <w:p w:rsidR="00A44210" w:rsidRDefault="00A44210" w:rsidP="00456D75">
      <w:pPr>
        <w:pStyle w:val="ConsPlusNormal"/>
        <w:ind w:firstLine="567"/>
        <w:jc w:val="both"/>
      </w:pPr>
      <w:r>
        <w:t xml:space="preserve">4.1. Общество ведет Список инсайдеров Общества.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 Основаниями для включения лица в Список инсайдеров Общества являются: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4.2.1. предоставление лицу (получение лицом) фактического доступа к инсайдерской информации Общества на основании заключенного с Обществом гражданско-правового договора;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4.2.2. заключение Обществом с лицом трудового или гражданско-правового договора (соглашения об изменении условий трудового или гражданско-правового договора), предусматривающего систематический доступ (доступ на постоянной основе) лица к инсайдерской информации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lastRenderedPageBreak/>
        <w:t xml:space="preserve">4.2.3. избрание лица в состав органов управления и контроля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t>4.2.4. представление в Банк России предварительного уведомления о направлении добровольного, обязательного или конкурирующего предложения о приобретении ценных бумаг, а в случае направления Обществом добровольного, обязательного или конкурирующего предложения о приобретении ценных бумаг, не обращающихся на организованных торгах, но в отношении которых подана заявка о допуске к организованным торгам, - представление организацией добровольного, обязательного или конкурирующего предложения о приобретении указанных ценных бумаг в Банк России;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 4.2.5. заключение Обществом договора с информационным агентством, на основании которого информационным агентством осуществляется раскрытие или предоставление информации;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4.2.6. предоставление рейтинговому агентству (получение рейтинговым агентством) доступа к инсайдерской информации на основании заключенного с Обществом гражданско-правового договора о присвоении рейтинга Обществу и (или) ее ценным бумагам;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4.2.7. исполнение работником Общества трудовых обязанностей, связанных с предоставлением (получением) доступа к инсайдерской информации Общества на постоянной основе;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4.2.8. временное предоставление работнику Общества (получение работником Общества) доступа к инсайдерской информации Общества в связи с исполнением отдельных трудовых обязанностей;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4.2.9. иное основание включения в Список инсайдеров Общества.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 Основаниями для исключения лица из Списка инсайдеров Общества являются: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4.3.1. распространение, в том числе раскрытие, или предоставление инсайдерской информации Общества в соответствии с законодательством Российской Федерации о ценных бумагах;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4.3.2. потеря Обществом статуса инсайдера, в том числе в связи с прекращением допуска финансовых инструментов Общества к торговле на организованных торгах на территории Российской Федерации;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4.3.3. прекращение (изменение) трудового или гражданско-правового договора, на основании или во исполнение, которого лицу предоставлялся (лицо получило) доступ к инсайдерской информации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4.3.4. прекращение исполнения работником Общества трудовых обязанностей, связанных с предоставлением (получением) доступа к инсайдерской информации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t>4.3.5. прекращение, в том числе досрочное, полномочий члена органа управления и контроля Общества;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4.3.6. исполнение вступившего в законную силу решения суда об исключении лица из Списка инсайдеров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4.3.7. ошибочное (неправомерное) включение лица в Список инсайдеров Общества; </w:t>
      </w:r>
    </w:p>
    <w:p w:rsidR="00A44210" w:rsidRDefault="00A44210" w:rsidP="00456D75">
      <w:pPr>
        <w:pStyle w:val="ConsPlusNormal"/>
        <w:ind w:firstLine="567"/>
        <w:jc w:val="both"/>
      </w:pPr>
      <w:r>
        <w:t xml:space="preserve">4.3.8. иное основание исключения из Списка инсайдеров Общества. </w:t>
      </w:r>
    </w:p>
    <w:p w:rsidR="00A44210" w:rsidRDefault="00A44210" w:rsidP="00456D75">
      <w:pPr>
        <w:pStyle w:val="ConsPlusNormal"/>
        <w:ind w:firstLine="567"/>
        <w:jc w:val="both"/>
      </w:pPr>
      <w:r>
        <w:t>4.4. Моментом возникновения основания для включения лица в Список инсайдеров Общества или исключения из Списка инсайдеров Общества считается дата предоставления лицу доступа к инсайдерской информации Общества, дата заключения или расторжения договора, дата составления протокола заседания (заочного голосования для принятия решений) уполномоченного органа управления Общества.</w:t>
      </w:r>
    </w:p>
    <w:p w:rsidR="00A942FD" w:rsidRDefault="00A942FD" w:rsidP="00CE4251">
      <w:pPr>
        <w:pStyle w:val="ConsPlusNormal"/>
        <w:ind w:firstLine="540"/>
        <w:jc w:val="both"/>
      </w:pPr>
    </w:p>
    <w:p w:rsidR="00A44210" w:rsidRDefault="00CD0AB4" w:rsidP="00A44210">
      <w:pPr>
        <w:pStyle w:val="a6"/>
        <w:spacing w:before="0" w:beforeAutospacing="0" w:after="0" w:afterAutospacing="0" w:line="288" w:lineRule="atLeast"/>
        <w:jc w:val="center"/>
      </w:pPr>
      <w:r>
        <w:t xml:space="preserve">5. </w:t>
      </w:r>
      <w:r w:rsidR="00A44210">
        <w:t>ПОРЯДОК ДОСТУПА К ИНСАЙДЕРСКОЙ ИНФОРМАЦИИ ОБЩЕСТВА, ПРАВИЛА ОХРАНЫ ЕЕ КОНФИДЕНЦИАЛЬНОСТИ И КОНТРОЛЬ ЗА СОБЛЮДЕНИЕМ ТРЕБОВАНИЙ ЗАКОНОДАТЕЛЬСТВА О ПРОТИВОДЕЙСТВИИ НЕПРАВОМЕРНОМУ ИСПОЛЬЗОВАНИЮ ИНСАЙДЕРСКОЙ ИНФОРМАЦИИ И МАНИПУЛИРОВАНИЮ РЫНКОМ</w:t>
      </w:r>
    </w:p>
    <w:p w:rsidR="00A942FD" w:rsidRDefault="00A942FD" w:rsidP="00CE4251">
      <w:pPr>
        <w:pStyle w:val="ConsPlusNormal"/>
        <w:ind w:firstLine="540"/>
        <w:jc w:val="both"/>
      </w:pPr>
    </w:p>
    <w:p w:rsidR="007465E6" w:rsidRDefault="00A44210" w:rsidP="00456D75">
      <w:pPr>
        <w:pStyle w:val="ConsPlusNormal"/>
        <w:ind w:firstLine="567"/>
        <w:jc w:val="both"/>
      </w:pPr>
      <w:r>
        <w:t xml:space="preserve">5.1. Лица, имеющие доступ к инсайдерской информации Общества, обязаны соблюдать запреты, предусмотренные пунктом 3.4 и разделом 6 настоящего Положения и </w:t>
      </w:r>
      <w:r w:rsidR="007465E6">
        <w:t>з</w:t>
      </w:r>
      <w:r>
        <w:t xml:space="preserve">аконодательством </w:t>
      </w:r>
      <w:r w:rsidR="007465E6">
        <w:t>о противодействии неправомерному использованию инсайдерской информации и манипулированию рынком.</w:t>
      </w:r>
    </w:p>
    <w:p w:rsidR="007465E6" w:rsidRDefault="00A44210" w:rsidP="00456D75">
      <w:pPr>
        <w:pStyle w:val="ConsPlusNormal"/>
        <w:ind w:firstLine="567"/>
        <w:jc w:val="both"/>
      </w:pPr>
      <w:r>
        <w:t xml:space="preserve">5.2. При заключении договоров трудового или гражданско-правового характера, предусматривающих право доступа работника или контрагента Общества к инсайдерской информации, такой договор должен включать условие о неразглашении и запрете неправомерного использования инсайдерской информации, о предоставлении списка лиц, которые получат доступ к инсайдерской информации в силу исполнения договора, либо должны подписываться соглашения/обязательства к таким договорам по форме, утвержденной организационно-распределительным документом Общества. </w:t>
      </w:r>
    </w:p>
    <w:p w:rsidR="007465E6" w:rsidRDefault="00A44210" w:rsidP="00456D75">
      <w:pPr>
        <w:pStyle w:val="ConsPlusNormal"/>
        <w:ind w:firstLine="567"/>
        <w:jc w:val="both"/>
      </w:pPr>
      <w:r>
        <w:t xml:space="preserve">5.3. Инсайдерская информация Общества может быть предоставлена по мотивированному требованию, подписанному уполномоченным должностным лицом органов государственной власти, с учетом ограничений по использованию такой информации, предусмотренных </w:t>
      </w:r>
      <w:r w:rsidR="007465E6">
        <w:t>законодательством о противодействии неправомерному использованию инсайдерской информации и манипулированию рынком</w:t>
      </w:r>
      <w:r>
        <w:t xml:space="preserve">. </w:t>
      </w:r>
    </w:p>
    <w:p w:rsidR="00DB61D5" w:rsidRDefault="007465E6" w:rsidP="00456D75">
      <w:pPr>
        <w:pStyle w:val="ConsPlusNormal"/>
        <w:ind w:firstLine="567"/>
        <w:jc w:val="both"/>
      </w:pPr>
      <w:r>
        <w:t>5.4</w:t>
      </w:r>
      <w:r w:rsidR="00A44210">
        <w:t xml:space="preserve">. Правила охраны конфиденциальности инсайдерской информации и порядок контроля за соблюдением требований законодательства </w:t>
      </w:r>
      <w:r>
        <w:t xml:space="preserve">о противодействии неправомерному использованию инсайдерской информации и манипулированию рынком </w:t>
      </w:r>
      <w:r w:rsidR="00A44210">
        <w:t xml:space="preserve">устанавливаются </w:t>
      </w:r>
      <w:r>
        <w:t xml:space="preserve">внутренним </w:t>
      </w:r>
      <w:r w:rsidR="00A44210">
        <w:t xml:space="preserve">регламентом </w:t>
      </w:r>
      <w:r>
        <w:t>Общества, утверждаемым приказом Генерального директора</w:t>
      </w:r>
      <w:r w:rsidR="00A44210">
        <w:t>.</w:t>
      </w:r>
    </w:p>
    <w:p w:rsidR="00A44210" w:rsidRDefault="00A44210" w:rsidP="00CE4251">
      <w:pPr>
        <w:pStyle w:val="ConsPlusNormal"/>
        <w:ind w:firstLine="540"/>
        <w:jc w:val="both"/>
      </w:pPr>
    </w:p>
    <w:p w:rsidR="00CD0AB4" w:rsidRDefault="004336A9" w:rsidP="004336A9">
      <w:pPr>
        <w:pStyle w:val="ConsPlusNormal"/>
        <w:jc w:val="center"/>
        <w:outlineLvl w:val="0"/>
      </w:pPr>
      <w:r>
        <w:t xml:space="preserve">6. </w:t>
      </w:r>
      <w:r w:rsidR="007465E6">
        <w:t>УСЛОВИЯ СОВЕРШЕНИЯ ОПЕРАЦИЙ С ФИНАНСОВЫМИ ИНСТРУМЕНТАМИ</w:t>
      </w:r>
      <w:r w:rsidR="00C6408C">
        <w:t xml:space="preserve"> </w:t>
      </w:r>
    </w:p>
    <w:p w:rsidR="004336A9" w:rsidRDefault="004336A9" w:rsidP="00CE4251">
      <w:pPr>
        <w:pStyle w:val="ConsPlusNormal"/>
        <w:ind w:firstLine="540"/>
        <w:jc w:val="both"/>
      </w:pPr>
    </w:p>
    <w:p w:rsidR="007465E6" w:rsidRDefault="007465E6" w:rsidP="00CE4251">
      <w:pPr>
        <w:pStyle w:val="ConsPlusNormal"/>
        <w:ind w:firstLine="540"/>
        <w:jc w:val="both"/>
      </w:pPr>
      <w:r>
        <w:t>6.1. Инсайдеры Общества</w:t>
      </w:r>
      <w:r>
        <w:rPr>
          <w:rStyle w:val="a5"/>
        </w:rPr>
        <w:footnoteReference w:id="2"/>
      </w:r>
      <w:r>
        <w:t xml:space="preserve"> и связанные с ними лица должны воздержаться от совершения любых операций с финансовыми инструментами Общества в течение следующих закрытых периодов: </w:t>
      </w:r>
    </w:p>
    <w:p w:rsidR="007465E6" w:rsidRDefault="007465E6" w:rsidP="00CE4251">
      <w:pPr>
        <w:pStyle w:val="ConsPlusNormal"/>
        <w:ind w:firstLine="540"/>
        <w:jc w:val="both"/>
      </w:pPr>
      <w:r>
        <w:t>- при объявлении финансовых результатов: не позднее, чем за 15 (Пятнадцать) календарных дней до опубликования бухгалтерской (финансовой) отчетности, составленной в соответствии с федеральными стандартами бухгалтерского учета (ФСБУ) в соответствии с Федеральным законом от 06.12.2011 № 402-ФЗ «О бухгалтерском учете». Данный период заканчивается в день, следующий за днем опубликования указанной отчетности;</w:t>
      </w:r>
    </w:p>
    <w:p w:rsidR="007465E6" w:rsidRDefault="007465E6" w:rsidP="00CE4251">
      <w:pPr>
        <w:pStyle w:val="ConsPlusNormal"/>
        <w:ind w:firstLine="540"/>
        <w:jc w:val="both"/>
      </w:pPr>
      <w:r>
        <w:t xml:space="preserve"> - при объявлении финансовых результатов: не позднее, чем за 15 (Пятнадцать) календарных дней до объявления финансовых результатов годовой и промежуточной консолидированной финансовой отчетности Общества за отчетный период, состоящий из 6 (Шести) месяцев отчетного года, составленной в соответствии с Международными стандартами финансовой отчетности (МСФО), введенными в действие на территории Российской Федерации в порядке, установленном постановлением Правительства Российской Федерации от 25.02.2011 № 107 «Об утверждении Положения о признании Международных стандартов финансовой отчетности и Разъяснений Международных стандартов финансовой отчетности для применения на территории Российской Федерации». Данный период заканчивается в день, следующий за днем опубликования указанной отчетности; </w:t>
      </w:r>
    </w:p>
    <w:p w:rsidR="00D66863" w:rsidRDefault="007465E6" w:rsidP="00CE4251">
      <w:pPr>
        <w:pStyle w:val="ConsPlusNormal"/>
        <w:ind w:firstLine="540"/>
        <w:jc w:val="both"/>
      </w:pPr>
      <w:r>
        <w:t xml:space="preserve">- период продолжительностью 90 (Девяносто) календарных дней с даты покупки финансовых инструментов Общества для дальнейшей их продажи; </w:t>
      </w:r>
    </w:p>
    <w:p w:rsidR="00D66863" w:rsidRDefault="007465E6" w:rsidP="00CE4251">
      <w:pPr>
        <w:pStyle w:val="ConsPlusNormal"/>
        <w:ind w:firstLine="540"/>
        <w:jc w:val="both"/>
      </w:pPr>
      <w:r>
        <w:t xml:space="preserve">- за 10 (Десять) рабочих дней до даты планового погашения облигаций. </w:t>
      </w:r>
    </w:p>
    <w:p w:rsidR="004336A9" w:rsidRDefault="007465E6" w:rsidP="00CE4251">
      <w:pPr>
        <w:pStyle w:val="ConsPlusNormal"/>
        <w:ind w:firstLine="540"/>
        <w:jc w:val="both"/>
      </w:pPr>
      <w:r>
        <w:t xml:space="preserve">6.2. В целях исключения риска совершения инсайдерами Общества и связанными с ними лицами операций с финансовыми инструментами Общества в периоды, указанные в </w:t>
      </w:r>
      <w:r>
        <w:lastRenderedPageBreak/>
        <w:t>пункте 6.1 настоящего Положения, рекомендуется до момента совершения указанных операций обратиться за консультацией в Общество.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6.3. Общество может рекомендовать инсайдерам Общества и связанным с инсайдером Общества лицам воздержаться от совершения операций с финансовыми инструментами Общества в течение иных периодов, кроме определенных в пункте 6.1 настоящего Положения. 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В исключительных случаях закрытый период может быть временно скорректирован. При этом закрытый период корректируется не позднее, чем за 3 (Три) рабочих дня до наступления событий, определенных пунктом 6.1 настоящего Положения. 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Рекомендации инсайдерам Общества могут направляться по электронной почте, факсимильной связью, почтовым отправлением либо публикуются на сайте Обществе в информационно-телекоммуникационной сети «Интернет». </w:t>
      </w:r>
    </w:p>
    <w:p w:rsidR="004336A9" w:rsidRDefault="00D66863" w:rsidP="00CE4251">
      <w:pPr>
        <w:pStyle w:val="ConsPlusNormal"/>
        <w:ind w:firstLine="540"/>
        <w:jc w:val="both"/>
      </w:pPr>
      <w:r>
        <w:t>6.4. Общество обязано информировать Банк России в порядке и сроки, предусмотренные нормативными актами Банка России, об обнаружении действий, имеющих признаки нарушения требований внутренних документов Общества, а также выявления нестандартных сделок.</w:t>
      </w:r>
    </w:p>
    <w:p w:rsidR="00D66863" w:rsidRDefault="00D66863" w:rsidP="00CE4251">
      <w:pPr>
        <w:pStyle w:val="ConsPlusNormal"/>
        <w:ind w:firstLine="540"/>
        <w:jc w:val="both"/>
      </w:pPr>
    </w:p>
    <w:p w:rsidR="00496912" w:rsidRDefault="00316D20" w:rsidP="00496912">
      <w:pPr>
        <w:pStyle w:val="ConsPlusNormal"/>
        <w:jc w:val="center"/>
        <w:outlineLvl w:val="0"/>
      </w:pPr>
      <w:r>
        <w:t xml:space="preserve">7. </w:t>
      </w:r>
      <w:r w:rsidR="00D66863">
        <w:t>ОТВЕТСТВЕННОСТЬ</w:t>
      </w:r>
    </w:p>
    <w:p w:rsidR="00316D20" w:rsidRDefault="00316D20" w:rsidP="00CE4251">
      <w:pPr>
        <w:pStyle w:val="ConsPlusNormal"/>
        <w:ind w:firstLine="540"/>
        <w:jc w:val="both"/>
      </w:pPr>
    </w:p>
    <w:p w:rsidR="00D66863" w:rsidRDefault="00D66863" w:rsidP="00CE4251">
      <w:pPr>
        <w:pStyle w:val="ConsPlusNormal"/>
        <w:ind w:firstLine="540"/>
        <w:jc w:val="both"/>
      </w:pPr>
      <w:r>
        <w:t xml:space="preserve">7.1. Инсайдеры Общества, являющиеся работниками Общества, несут ответственность за неправомерное использование инсайдерской информации Общества и могут быть привлечены к дисциплинарной, административной, уголовной или гражданско-правовой ответственности в соответствии законодательством Российской Федерации и условиями договоров с Обществом. 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7.2. Инсайдеры Общества, не являющиеся работниками Общества, несут ответственность за неправомерное использование инсайдерской информации Общества и могут быть привлечены к административной, уголовной или гражданско-правовой ответственности в соответствии законодательством Российской Федерации и условиями договоров с Обществом. 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7.3. К ответственности могут быть привлечены лица, не включенные в Список инсайдеров Общества, но распространяющие инсайдерскую информацию Общества или совершающие операции с ценными бумагами Общества с использованием инсайдерской информации Общества, за исключением случаем, предусмотренных законодательством Российской Федерации. </w:t>
      </w:r>
    </w:p>
    <w:p w:rsidR="00D66863" w:rsidRDefault="00D66863" w:rsidP="00CE4251">
      <w:pPr>
        <w:pStyle w:val="ConsPlusNormal"/>
        <w:ind w:firstLine="540"/>
        <w:jc w:val="both"/>
      </w:pPr>
      <w:r>
        <w:t xml:space="preserve">7.4. Лица, допустившие несанкционированное распространение, совершение сделок или иное неправомерное использование инсайдерской информации Общества, несут ответственность за свои действия (бездействие). </w:t>
      </w:r>
    </w:p>
    <w:p w:rsidR="00D66863" w:rsidRDefault="00D66863" w:rsidP="00CE4251">
      <w:pPr>
        <w:pStyle w:val="ConsPlusNormal"/>
        <w:ind w:firstLine="540"/>
        <w:jc w:val="both"/>
      </w:pPr>
      <w:r>
        <w:t>7.5. Общество и (или) лица, которым в результате неправомерного использования инсайдерской информации Общества причинены убытки, вправе потребовать их возмещения от лиц, неправомерно использовавших и/или распространивших инсайдерскую информацию Общества.</w:t>
      </w:r>
    </w:p>
    <w:p w:rsidR="00D20BC0" w:rsidRPr="00A62537" w:rsidRDefault="00D20BC0" w:rsidP="00612329">
      <w:pPr>
        <w:pStyle w:val="ConsPlusNormal"/>
        <w:jc w:val="both"/>
      </w:pPr>
    </w:p>
    <w:p w:rsidR="003B146A" w:rsidRPr="00A62537" w:rsidRDefault="00D66863" w:rsidP="003B146A">
      <w:pPr>
        <w:pStyle w:val="ConsPlusNormal"/>
        <w:jc w:val="center"/>
        <w:outlineLvl w:val="0"/>
      </w:pPr>
      <w:r>
        <w:t>8</w:t>
      </w:r>
      <w:r w:rsidR="003B146A" w:rsidRPr="00A62537">
        <w:t xml:space="preserve">. ЗАКЛЮЧИТЕЛЬНЫЕ ПОЛОЖЕНИЯ </w:t>
      </w:r>
    </w:p>
    <w:p w:rsidR="008512F0" w:rsidRPr="00A62537" w:rsidRDefault="008512F0" w:rsidP="00612329">
      <w:pPr>
        <w:pStyle w:val="ConsPlusNormal"/>
        <w:jc w:val="both"/>
      </w:pPr>
    </w:p>
    <w:p w:rsidR="00D66863" w:rsidRDefault="002F608F" w:rsidP="00D66863">
      <w:pPr>
        <w:pStyle w:val="ConsPlusNormal"/>
        <w:ind w:firstLine="540"/>
        <w:jc w:val="both"/>
      </w:pPr>
      <w:r>
        <w:t>8</w:t>
      </w:r>
      <w:r w:rsidR="00D66863">
        <w:t>.1. Настоящее Положение, а также изменения и дополнения к нему утверждаются решением Совета директоров Общества.</w:t>
      </w:r>
    </w:p>
    <w:p w:rsidR="00D66863" w:rsidRDefault="002F608F" w:rsidP="00D66863">
      <w:pPr>
        <w:pStyle w:val="ConsPlusNormal"/>
        <w:ind w:firstLine="540"/>
        <w:jc w:val="both"/>
      </w:pPr>
      <w:r>
        <w:t>8</w:t>
      </w:r>
      <w:bookmarkStart w:id="0" w:name="_GoBack"/>
      <w:bookmarkEnd w:id="0"/>
      <w:r w:rsidR="00D66863">
        <w:t xml:space="preserve">.2. Если в результате изменения законодательства Российской Федерации </w:t>
      </w:r>
      <w:r w:rsidR="00456D75">
        <w:t xml:space="preserve">или Устава Общества </w:t>
      </w:r>
      <w:r w:rsidR="00D66863">
        <w:t>отдельные статьи настоящего Положения вступают с ними в противоречие, Положение применяется в части, не противоречащей действующему законодательству Российской Федерации и Уставу Общества.</w:t>
      </w:r>
    </w:p>
    <w:p w:rsidR="00D66863" w:rsidRDefault="00D66863" w:rsidP="00493B38">
      <w:pPr>
        <w:pStyle w:val="ConsPlusNormal"/>
        <w:ind w:firstLine="540"/>
        <w:jc w:val="both"/>
      </w:pPr>
    </w:p>
    <w:sectPr w:rsidR="00D66863" w:rsidSect="00632786">
      <w:footerReference w:type="default" r:id="rId8"/>
      <w:pgSz w:w="11906" w:h="16838"/>
      <w:pgMar w:top="1134" w:right="850" w:bottom="1134" w:left="1701" w:header="708" w:footer="8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8DF" w:rsidRDefault="00AB78DF" w:rsidP="00AF3437">
      <w:pPr>
        <w:spacing w:after="0" w:line="240" w:lineRule="auto"/>
      </w:pPr>
      <w:r>
        <w:separator/>
      </w:r>
    </w:p>
  </w:endnote>
  <w:endnote w:type="continuationSeparator" w:id="0">
    <w:p w:rsidR="00AB78DF" w:rsidRDefault="00AB78DF" w:rsidP="00AF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04811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275BD" w:rsidRPr="00B71021" w:rsidRDefault="005275BD">
        <w:pPr>
          <w:pStyle w:val="a9"/>
          <w:jc w:val="right"/>
          <w:rPr>
            <w:rFonts w:ascii="Times New Roman" w:hAnsi="Times New Roman" w:cs="Times New Roman"/>
          </w:rPr>
        </w:pPr>
        <w:r w:rsidRPr="00B71021">
          <w:rPr>
            <w:rFonts w:ascii="Times New Roman" w:hAnsi="Times New Roman" w:cs="Times New Roman"/>
          </w:rPr>
          <w:fldChar w:fldCharType="begin"/>
        </w:r>
        <w:r w:rsidRPr="00B71021">
          <w:rPr>
            <w:rFonts w:ascii="Times New Roman" w:hAnsi="Times New Roman" w:cs="Times New Roman"/>
          </w:rPr>
          <w:instrText>PAGE   \* MERGEFORMAT</w:instrText>
        </w:r>
        <w:r w:rsidRPr="00B71021">
          <w:rPr>
            <w:rFonts w:ascii="Times New Roman" w:hAnsi="Times New Roman" w:cs="Times New Roman"/>
          </w:rPr>
          <w:fldChar w:fldCharType="separate"/>
        </w:r>
        <w:r w:rsidR="002F608F">
          <w:rPr>
            <w:rFonts w:ascii="Times New Roman" w:hAnsi="Times New Roman" w:cs="Times New Roman"/>
            <w:noProof/>
          </w:rPr>
          <w:t>6</w:t>
        </w:r>
        <w:r w:rsidRPr="00B71021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8DF" w:rsidRDefault="00AB78DF" w:rsidP="00AF3437">
      <w:pPr>
        <w:spacing w:after="0" w:line="240" w:lineRule="auto"/>
      </w:pPr>
      <w:r>
        <w:separator/>
      </w:r>
    </w:p>
  </w:footnote>
  <w:footnote w:type="continuationSeparator" w:id="0">
    <w:p w:rsidR="00AB78DF" w:rsidRDefault="00AB78DF" w:rsidP="00AF3437">
      <w:pPr>
        <w:spacing w:after="0" w:line="240" w:lineRule="auto"/>
      </w:pPr>
      <w:r>
        <w:continuationSeparator/>
      </w:r>
    </w:p>
  </w:footnote>
  <w:footnote w:id="1">
    <w:p w:rsidR="00C9083C" w:rsidRDefault="00C9083C">
      <w:pPr>
        <w:pStyle w:val="a3"/>
      </w:pPr>
      <w:r>
        <w:rPr>
          <w:rStyle w:val="a5"/>
        </w:rPr>
        <w:footnoteRef/>
      </w:r>
      <w:r>
        <w:t xml:space="preserve"> </w:t>
      </w:r>
      <w:r w:rsidRPr="00C9083C">
        <w:rPr>
          <w:rFonts w:ascii="Times New Roman" w:hAnsi="Times New Roman" w:cs="Times New Roman"/>
        </w:rPr>
        <w:t>В соответствии с требованиями Закона № 224-ФЗ в разделе 6 настоящего Положения под инсайдерами Общества понимаются лица, указанные в пунктах 7 и 13 статьи 4 Закона № 224 ФЗ.</w:t>
      </w:r>
    </w:p>
  </w:footnote>
  <w:footnote w:id="2">
    <w:p w:rsidR="007465E6" w:rsidRPr="007465E6" w:rsidRDefault="007465E6" w:rsidP="007465E6">
      <w:pPr>
        <w:pStyle w:val="a3"/>
        <w:jc w:val="both"/>
        <w:rPr>
          <w:rFonts w:ascii="Times New Roman" w:hAnsi="Times New Roman" w:cs="Times New Roman"/>
        </w:rPr>
      </w:pPr>
      <w:r w:rsidRPr="007465E6">
        <w:rPr>
          <w:rStyle w:val="a5"/>
          <w:rFonts w:ascii="Times New Roman" w:hAnsi="Times New Roman" w:cs="Times New Roman"/>
        </w:rPr>
        <w:footnoteRef/>
      </w:r>
      <w:r w:rsidRPr="007465E6">
        <w:rPr>
          <w:rFonts w:ascii="Times New Roman" w:hAnsi="Times New Roman" w:cs="Times New Roman"/>
        </w:rPr>
        <w:t xml:space="preserve"> В 6 настоящего Положения под инсайдерами Общества понимаются лица, указанные в пунктах 7 и 13 статьи 4 Закона № 224 ФЗ.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0F2F"/>
    <w:multiLevelType w:val="hybridMultilevel"/>
    <w:tmpl w:val="6E8C70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184BC0"/>
    <w:multiLevelType w:val="hybridMultilevel"/>
    <w:tmpl w:val="6D92DCB6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B4EDC"/>
    <w:multiLevelType w:val="hybridMultilevel"/>
    <w:tmpl w:val="311C62C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5F34126"/>
    <w:multiLevelType w:val="hybridMultilevel"/>
    <w:tmpl w:val="0C62571E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6DB07AE"/>
    <w:multiLevelType w:val="hybridMultilevel"/>
    <w:tmpl w:val="90BE34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8441EA6"/>
    <w:multiLevelType w:val="hybridMultilevel"/>
    <w:tmpl w:val="041615E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0423D41"/>
    <w:multiLevelType w:val="hybridMultilevel"/>
    <w:tmpl w:val="45262944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A750657"/>
    <w:multiLevelType w:val="hybridMultilevel"/>
    <w:tmpl w:val="EF8090FE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2033"/>
    <w:multiLevelType w:val="hybridMultilevel"/>
    <w:tmpl w:val="0D7EEF9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27746EE"/>
    <w:multiLevelType w:val="hybridMultilevel"/>
    <w:tmpl w:val="D9FC43A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7031EE5"/>
    <w:multiLevelType w:val="hybridMultilevel"/>
    <w:tmpl w:val="F4505D5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8316A11"/>
    <w:multiLevelType w:val="hybridMultilevel"/>
    <w:tmpl w:val="A90CA988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DDD7C00"/>
    <w:multiLevelType w:val="hybridMultilevel"/>
    <w:tmpl w:val="38C8CEE8"/>
    <w:lvl w:ilvl="0" w:tplc="55CABC24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3FD3364F"/>
    <w:multiLevelType w:val="hybridMultilevel"/>
    <w:tmpl w:val="7E90CFB4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2155BDD"/>
    <w:multiLevelType w:val="hybridMultilevel"/>
    <w:tmpl w:val="F154E82A"/>
    <w:lvl w:ilvl="0" w:tplc="ED7064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A0BA4"/>
    <w:multiLevelType w:val="hybridMultilevel"/>
    <w:tmpl w:val="A73AFEB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3A26FB5"/>
    <w:multiLevelType w:val="hybridMultilevel"/>
    <w:tmpl w:val="8C4E349E"/>
    <w:lvl w:ilvl="0" w:tplc="04190011">
      <w:start w:val="1"/>
      <w:numFmt w:val="decimal"/>
      <w:lvlText w:val="%1)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7" w15:restartNumberingAfterBreak="0">
    <w:nsid w:val="44E70E5B"/>
    <w:multiLevelType w:val="hybridMultilevel"/>
    <w:tmpl w:val="FADA0DC6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C79AE088"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6240D35"/>
    <w:multiLevelType w:val="hybridMultilevel"/>
    <w:tmpl w:val="1706BF5C"/>
    <w:lvl w:ilvl="0" w:tplc="59382B28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74A3412"/>
    <w:multiLevelType w:val="hybridMultilevel"/>
    <w:tmpl w:val="C35AC548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99219D7"/>
    <w:multiLevelType w:val="multilevel"/>
    <w:tmpl w:val="FD1A608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1" w15:restartNumberingAfterBreak="0">
    <w:nsid w:val="53E00EE5"/>
    <w:multiLevelType w:val="hybridMultilevel"/>
    <w:tmpl w:val="12EC2FE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AFD5CA9"/>
    <w:multiLevelType w:val="hybridMultilevel"/>
    <w:tmpl w:val="3834B548"/>
    <w:lvl w:ilvl="0" w:tplc="ED70641C">
      <w:start w:val="1"/>
      <w:numFmt w:val="bullet"/>
      <w:lvlText w:val="-"/>
      <w:lvlJc w:val="left"/>
      <w:pPr>
        <w:ind w:left="19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68D86768"/>
    <w:multiLevelType w:val="hybridMultilevel"/>
    <w:tmpl w:val="8446179A"/>
    <w:lvl w:ilvl="0" w:tplc="ED70641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A273A6D"/>
    <w:multiLevelType w:val="hybridMultilevel"/>
    <w:tmpl w:val="46606240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CD442B8"/>
    <w:multiLevelType w:val="hybridMultilevel"/>
    <w:tmpl w:val="483A3438"/>
    <w:lvl w:ilvl="0" w:tplc="C4546EA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34510"/>
    <w:multiLevelType w:val="hybridMultilevel"/>
    <w:tmpl w:val="83D62FCC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688F"/>
    <w:multiLevelType w:val="hybridMultilevel"/>
    <w:tmpl w:val="E3386916"/>
    <w:lvl w:ilvl="0" w:tplc="ED70641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84837F4"/>
    <w:multiLevelType w:val="hybridMultilevel"/>
    <w:tmpl w:val="A8F2C796"/>
    <w:lvl w:ilvl="0" w:tplc="4934E688">
      <w:numFmt w:val="bullet"/>
      <w:lvlText w:val="•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B07012D"/>
    <w:multiLevelType w:val="hybridMultilevel"/>
    <w:tmpl w:val="7C900ADA"/>
    <w:lvl w:ilvl="0" w:tplc="2168EF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6"/>
  </w:num>
  <w:num w:numId="3">
    <w:abstractNumId w:val="16"/>
  </w:num>
  <w:num w:numId="4">
    <w:abstractNumId w:val="4"/>
  </w:num>
  <w:num w:numId="5">
    <w:abstractNumId w:val="8"/>
  </w:num>
  <w:num w:numId="6">
    <w:abstractNumId w:val="6"/>
  </w:num>
  <w:num w:numId="7">
    <w:abstractNumId w:val="5"/>
  </w:num>
  <w:num w:numId="8">
    <w:abstractNumId w:val="14"/>
  </w:num>
  <w:num w:numId="9">
    <w:abstractNumId w:val="27"/>
  </w:num>
  <w:num w:numId="10">
    <w:abstractNumId w:val="13"/>
  </w:num>
  <w:num w:numId="11">
    <w:abstractNumId w:val="21"/>
  </w:num>
  <w:num w:numId="12">
    <w:abstractNumId w:val="20"/>
  </w:num>
  <w:num w:numId="13">
    <w:abstractNumId w:val="10"/>
  </w:num>
  <w:num w:numId="14">
    <w:abstractNumId w:val="12"/>
  </w:num>
  <w:num w:numId="15">
    <w:abstractNumId w:val="24"/>
  </w:num>
  <w:num w:numId="16">
    <w:abstractNumId w:val="11"/>
  </w:num>
  <w:num w:numId="17">
    <w:abstractNumId w:val="1"/>
  </w:num>
  <w:num w:numId="18">
    <w:abstractNumId w:val="25"/>
  </w:num>
  <w:num w:numId="19">
    <w:abstractNumId w:val="23"/>
  </w:num>
  <w:num w:numId="20">
    <w:abstractNumId w:val="3"/>
  </w:num>
  <w:num w:numId="21">
    <w:abstractNumId w:val="0"/>
  </w:num>
  <w:num w:numId="22">
    <w:abstractNumId w:val="17"/>
  </w:num>
  <w:num w:numId="23">
    <w:abstractNumId w:val="18"/>
  </w:num>
  <w:num w:numId="24">
    <w:abstractNumId w:val="9"/>
  </w:num>
  <w:num w:numId="25">
    <w:abstractNumId w:val="28"/>
  </w:num>
  <w:num w:numId="26">
    <w:abstractNumId w:val="7"/>
  </w:num>
  <w:num w:numId="27">
    <w:abstractNumId w:val="2"/>
  </w:num>
  <w:num w:numId="28">
    <w:abstractNumId w:val="22"/>
  </w:num>
  <w:num w:numId="29">
    <w:abstractNumId w:val="15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96"/>
    <w:rsid w:val="00013E55"/>
    <w:rsid w:val="0001680E"/>
    <w:rsid w:val="00054179"/>
    <w:rsid w:val="00055459"/>
    <w:rsid w:val="00062241"/>
    <w:rsid w:val="000630F9"/>
    <w:rsid w:val="000632AB"/>
    <w:rsid w:val="00064B00"/>
    <w:rsid w:val="00064DB6"/>
    <w:rsid w:val="00067C66"/>
    <w:rsid w:val="00070313"/>
    <w:rsid w:val="00074B17"/>
    <w:rsid w:val="00097C90"/>
    <w:rsid w:val="000B4040"/>
    <w:rsid w:val="000B5EA6"/>
    <w:rsid w:val="000C1D3B"/>
    <w:rsid w:val="000D37BD"/>
    <w:rsid w:val="000E219D"/>
    <w:rsid w:val="000E4511"/>
    <w:rsid w:val="000F1986"/>
    <w:rsid w:val="000F39A5"/>
    <w:rsid w:val="000F7B8D"/>
    <w:rsid w:val="001160CE"/>
    <w:rsid w:val="00116744"/>
    <w:rsid w:val="0013728F"/>
    <w:rsid w:val="001737A4"/>
    <w:rsid w:val="00177EDD"/>
    <w:rsid w:val="00190249"/>
    <w:rsid w:val="00190B6F"/>
    <w:rsid w:val="001B2964"/>
    <w:rsid w:val="001B35A7"/>
    <w:rsid w:val="001C579A"/>
    <w:rsid w:val="001D24DF"/>
    <w:rsid w:val="001D3F6A"/>
    <w:rsid w:val="001D6024"/>
    <w:rsid w:val="001D6BDC"/>
    <w:rsid w:val="001D71C4"/>
    <w:rsid w:val="001D7F56"/>
    <w:rsid w:val="001E66A3"/>
    <w:rsid w:val="001F1EE4"/>
    <w:rsid w:val="001F2C5E"/>
    <w:rsid w:val="0021218F"/>
    <w:rsid w:val="00222308"/>
    <w:rsid w:val="002278CC"/>
    <w:rsid w:val="002313DA"/>
    <w:rsid w:val="00235456"/>
    <w:rsid w:val="002461EF"/>
    <w:rsid w:val="002736CA"/>
    <w:rsid w:val="0028019D"/>
    <w:rsid w:val="00283A5D"/>
    <w:rsid w:val="00284F7A"/>
    <w:rsid w:val="00285D03"/>
    <w:rsid w:val="002939C5"/>
    <w:rsid w:val="002A4B86"/>
    <w:rsid w:val="002C2128"/>
    <w:rsid w:val="002D4192"/>
    <w:rsid w:val="002F0827"/>
    <w:rsid w:val="002F608F"/>
    <w:rsid w:val="00303625"/>
    <w:rsid w:val="00315B61"/>
    <w:rsid w:val="00316D20"/>
    <w:rsid w:val="0032420B"/>
    <w:rsid w:val="00355466"/>
    <w:rsid w:val="00367B34"/>
    <w:rsid w:val="00387D42"/>
    <w:rsid w:val="003924FA"/>
    <w:rsid w:val="003B146A"/>
    <w:rsid w:val="003C5E22"/>
    <w:rsid w:val="003D3463"/>
    <w:rsid w:val="003E5D5F"/>
    <w:rsid w:val="003F0382"/>
    <w:rsid w:val="003F057B"/>
    <w:rsid w:val="00414182"/>
    <w:rsid w:val="00415DF2"/>
    <w:rsid w:val="00423516"/>
    <w:rsid w:val="00424AD1"/>
    <w:rsid w:val="00424F3D"/>
    <w:rsid w:val="004336A9"/>
    <w:rsid w:val="004529AF"/>
    <w:rsid w:val="00456D75"/>
    <w:rsid w:val="0046288F"/>
    <w:rsid w:val="00475BC6"/>
    <w:rsid w:val="00480878"/>
    <w:rsid w:val="00482543"/>
    <w:rsid w:val="004860C3"/>
    <w:rsid w:val="00493B38"/>
    <w:rsid w:val="00496912"/>
    <w:rsid w:val="004A02CF"/>
    <w:rsid w:val="004B3B2C"/>
    <w:rsid w:val="004B6AA1"/>
    <w:rsid w:val="004C3FF1"/>
    <w:rsid w:val="004C43E0"/>
    <w:rsid w:val="004F35DB"/>
    <w:rsid w:val="005017C3"/>
    <w:rsid w:val="0050404A"/>
    <w:rsid w:val="00507D90"/>
    <w:rsid w:val="005243A2"/>
    <w:rsid w:val="005275BD"/>
    <w:rsid w:val="005316B1"/>
    <w:rsid w:val="00531DF9"/>
    <w:rsid w:val="00542CD1"/>
    <w:rsid w:val="00550D7D"/>
    <w:rsid w:val="0055646D"/>
    <w:rsid w:val="005740B2"/>
    <w:rsid w:val="00582A71"/>
    <w:rsid w:val="00591805"/>
    <w:rsid w:val="005A346D"/>
    <w:rsid w:val="005C13D9"/>
    <w:rsid w:val="005E1FA4"/>
    <w:rsid w:val="005E48B5"/>
    <w:rsid w:val="005E4B58"/>
    <w:rsid w:val="005F6FFC"/>
    <w:rsid w:val="00607FE7"/>
    <w:rsid w:val="00610949"/>
    <w:rsid w:val="00611627"/>
    <w:rsid w:val="00612329"/>
    <w:rsid w:val="006219A7"/>
    <w:rsid w:val="00632786"/>
    <w:rsid w:val="0063523A"/>
    <w:rsid w:val="00635892"/>
    <w:rsid w:val="00641D6E"/>
    <w:rsid w:val="00644A14"/>
    <w:rsid w:val="00654781"/>
    <w:rsid w:val="00660B5A"/>
    <w:rsid w:val="00662396"/>
    <w:rsid w:val="0066474C"/>
    <w:rsid w:val="0067228D"/>
    <w:rsid w:val="00694F33"/>
    <w:rsid w:val="006970F9"/>
    <w:rsid w:val="006A7907"/>
    <w:rsid w:val="006C3795"/>
    <w:rsid w:val="006E548B"/>
    <w:rsid w:val="006E5F9E"/>
    <w:rsid w:val="00703FF8"/>
    <w:rsid w:val="007465E6"/>
    <w:rsid w:val="00746EF9"/>
    <w:rsid w:val="007505C4"/>
    <w:rsid w:val="00753D4D"/>
    <w:rsid w:val="007559AF"/>
    <w:rsid w:val="007740E5"/>
    <w:rsid w:val="007741B4"/>
    <w:rsid w:val="00785CAE"/>
    <w:rsid w:val="007962BE"/>
    <w:rsid w:val="007C1FE0"/>
    <w:rsid w:val="007C307D"/>
    <w:rsid w:val="007D2689"/>
    <w:rsid w:val="007D73AD"/>
    <w:rsid w:val="007E1E61"/>
    <w:rsid w:val="00807028"/>
    <w:rsid w:val="0081705F"/>
    <w:rsid w:val="00817182"/>
    <w:rsid w:val="00817477"/>
    <w:rsid w:val="00824414"/>
    <w:rsid w:val="00841FA8"/>
    <w:rsid w:val="008512F0"/>
    <w:rsid w:val="00856B19"/>
    <w:rsid w:val="00865D69"/>
    <w:rsid w:val="00880FFB"/>
    <w:rsid w:val="008936F0"/>
    <w:rsid w:val="008B0A9E"/>
    <w:rsid w:val="008C351E"/>
    <w:rsid w:val="008C39E4"/>
    <w:rsid w:val="008D1490"/>
    <w:rsid w:val="008F3F65"/>
    <w:rsid w:val="008F6798"/>
    <w:rsid w:val="009059A1"/>
    <w:rsid w:val="0091355D"/>
    <w:rsid w:val="00914265"/>
    <w:rsid w:val="009360DD"/>
    <w:rsid w:val="009409D4"/>
    <w:rsid w:val="009429DC"/>
    <w:rsid w:val="00976D2C"/>
    <w:rsid w:val="0099109F"/>
    <w:rsid w:val="00991555"/>
    <w:rsid w:val="00995CA6"/>
    <w:rsid w:val="00996CCD"/>
    <w:rsid w:val="009A598B"/>
    <w:rsid w:val="009B2AE1"/>
    <w:rsid w:val="009B2F28"/>
    <w:rsid w:val="009B322B"/>
    <w:rsid w:val="009B470B"/>
    <w:rsid w:val="009D1D12"/>
    <w:rsid w:val="009D32E6"/>
    <w:rsid w:val="009D4904"/>
    <w:rsid w:val="009E2EB8"/>
    <w:rsid w:val="009E3A92"/>
    <w:rsid w:val="009F293E"/>
    <w:rsid w:val="00A1189B"/>
    <w:rsid w:val="00A17A0E"/>
    <w:rsid w:val="00A20F25"/>
    <w:rsid w:val="00A27D08"/>
    <w:rsid w:val="00A337E9"/>
    <w:rsid w:val="00A44210"/>
    <w:rsid w:val="00A549B9"/>
    <w:rsid w:val="00A62537"/>
    <w:rsid w:val="00A942FD"/>
    <w:rsid w:val="00AB78DF"/>
    <w:rsid w:val="00AD250F"/>
    <w:rsid w:val="00AD38E3"/>
    <w:rsid w:val="00AE60D4"/>
    <w:rsid w:val="00AF3437"/>
    <w:rsid w:val="00AF6319"/>
    <w:rsid w:val="00B157B9"/>
    <w:rsid w:val="00B2250C"/>
    <w:rsid w:val="00B24DD5"/>
    <w:rsid w:val="00B27F96"/>
    <w:rsid w:val="00B31EC1"/>
    <w:rsid w:val="00B64AEF"/>
    <w:rsid w:val="00B71021"/>
    <w:rsid w:val="00B82BFF"/>
    <w:rsid w:val="00B9155A"/>
    <w:rsid w:val="00BB11DF"/>
    <w:rsid w:val="00BB3B5D"/>
    <w:rsid w:val="00BB504A"/>
    <w:rsid w:val="00BC5318"/>
    <w:rsid w:val="00C10898"/>
    <w:rsid w:val="00C1253D"/>
    <w:rsid w:val="00C1490D"/>
    <w:rsid w:val="00C23C11"/>
    <w:rsid w:val="00C25DA5"/>
    <w:rsid w:val="00C26DAC"/>
    <w:rsid w:val="00C345AA"/>
    <w:rsid w:val="00C36600"/>
    <w:rsid w:val="00C63D89"/>
    <w:rsid w:val="00C6408C"/>
    <w:rsid w:val="00C646F4"/>
    <w:rsid w:val="00C64916"/>
    <w:rsid w:val="00C71369"/>
    <w:rsid w:val="00C9083C"/>
    <w:rsid w:val="00CA29D7"/>
    <w:rsid w:val="00CB25A1"/>
    <w:rsid w:val="00CB51AB"/>
    <w:rsid w:val="00CC770A"/>
    <w:rsid w:val="00CD0AB4"/>
    <w:rsid w:val="00CD5595"/>
    <w:rsid w:val="00CD7A63"/>
    <w:rsid w:val="00CE38B1"/>
    <w:rsid w:val="00CE4251"/>
    <w:rsid w:val="00CF2D92"/>
    <w:rsid w:val="00CF3866"/>
    <w:rsid w:val="00D03258"/>
    <w:rsid w:val="00D1303C"/>
    <w:rsid w:val="00D20BC0"/>
    <w:rsid w:val="00D373AC"/>
    <w:rsid w:val="00D41BD6"/>
    <w:rsid w:val="00D66863"/>
    <w:rsid w:val="00D73FF8"/>
    <w:rsid w:val="00D93CD6"/>
    <w:rsid w:val="00D9632F"/>
    <w:rsid w:val="00DA2448"/>
    <w:rsid w:val="00DB3F17"/>
    <w:rsid w:val="00DB61D5"/>
    <w:rsid w:val="00DB7A82"/>
    <w:rsid w:val="00DC24E7"/>
    <w:rsid w:val="00DC5CC6"/>
    <w:rsid w:val="00DD7FD8"/>
    <w:rsid w:val="00DF3B2A"/>
    <w:rsid w:val="00DF65A5"/>
    <w:rsid w:val="00E04A93"/>
    <w:rsid w:val="00E261A5"/>
    <w:rsid w:val="00E31DC7"/>
    <w:rsid w:val="00E46D89"/>
    <w:rsid w:val="00E629F6"/>
    <w:rsid w:val="00E7439A"/>
    <w:rsid w:val="00E813EF"/>
    <w:rsid w:val="00E82CC3"/>
    <w:rsid w:val="00E920A7"/>
    <w:rsid w:val="00EA5279"/>
    <w:rsid w:val="00EC2DC3"/>
    <w:rsid w:val="00EC7A38"/>
    <w:rsid w:val="00ED1B81"/>
    <w:rsid w:val="00ED2DE5"/>
    <w:rsid w:val="00F04785"/>
    <w:rsid w:val="00F06509"/>
    <w:rsid w:val="00F072C2"/>
    <w:rsid w:val="00F140EA"/>
    <w:rsid w:val="00F2168D"/>
    <w:rsid w:val="00F407BC"/>
    <w:rsid w:val="00F4150E"/>
    <w:rsid w:val="00F41A6E"/>
    <w:rsid w:val="00F63854"/>
    <w:rsid w:val="00F7173E"/>
    <w:rsid w:val="00F736CD"/>
    <w:rsid w:val="00F8543B"/>
    <w:rsid w:val="00F97338"/>
    <w:rsid w:val="00F97AB7"/>
    <w:rsid w:val="00FA27C2"/>
    <w:rsid w:val="00FA61E7"/>
    <w:rsid w:val="00FB35FB"/>
    <w:rsid w:val="00FD7337"/>
    <w:rsid w:val="00FE10F6"/>
    <w:rsid w:val="00FE2A31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3BDD77"/>
  <w15:chartTrackingRefBased/>
  <w15:docId w15:val="{DACFE145-AB00-4596-B172-A8F1DCC7A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6B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239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AF343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F343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AF3437"/>
    <w:rPr>
      <w:vertAlign w:val="superscript"/>
    </w:rPr>
  </w:style>
  <w:style w:type="paragraph" w:styleId="a6">
    <w:name w:val="Normal (Web)"/>
    <w:basedOn w:val="a"/>
    <w:uiPriority w:val="99"/>
    <w:unhideWhenUsed/>
    <w:rsid w:val="00F71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71021"/>
  </w:style>
  <w:style w:type="paragraph" w:styleId="a9">
    <w:name w:val="footer"/>
    <w:basedOn w:val="a"/>
    <w:link w:val="aa"/>
    <w:uiPriority w:val="99"/>
    <w:unhideWhenUsed/>
    <w:rsid w:val="00B710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71021"/>
  </w:style>
  <w:style w:type="character" w:customStyle="1" w:styleId="10">
    <w:name w:val="Заголовок 1 Знак"/>
    <w:basedOn w:val="a0"/>
    <w:link w:val="1"/>
    <w:uiPriority w:val="9"/>
    <w:rsid w:val="00856B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semiHidden/>
    <w:unhideWhenUsed/>
    <w:rsid w:val="001737A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97C90"/>
    <w:pPr>
      <w:ind w:left="720"/>
      <w:contextualSpacing/>
    </w:pPr>
  </w:style>
  <w:style w:type="table" w:styleId="ad">
    <w:name w:val="Table Grid"/>
    <w:basedOn w:val="a1"/>
    <w:uiPriority w:val="39"/>
    <w:rsid w:val="001E6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1840D-15DF-4138-BF11-7572DD56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3</cp:revision>
  <dcterms:created xsi:type="dcterms:W3CDTF">2026-01-15T11:06:00Z</dcterms:created>
  <dcterms:modified xsi:type="dcterms:W3CDTF">2026-01-15T11:22:00Z</dcterms:modified>
</cp:coreProperties>
</file>